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363"/>
      </w:tblGrid>
      <w:tr w:rsidR="00A94669" w:rsidRPr="000C032E" w:rsidTr="001F5DB8">
        <w:tc>
          <w:tcPr>
            <w:tcW w:w="851" w:type="dxa"/>
            <w:vAlign w:val="center"/>
          </w:tcPr>
          <w:p w:rsidR="00A94669" w:rsidRPr="000C032E" w:rsidRDefault="00A94669" w:rsidP="001F5DB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C032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363" w:type="dxa"/>
            <w:vAlign w:val="center"/>
          </w:tcPr>
          <w:p w:rsidR="00A94669" w:rsidRPr="000C032E" w:rsidRDefault="00855611" w:rsidP="008556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C032E">
              <w:rPr>
                <w:rFonts w:ascii="Arial" w:hAnsi="Arial" w:cs="Arial"/>
                <w:b/>
                <w:lang w:val="en-US"/>
              </w:rPr>
              <w:t xml:space="preserve">Monitor </w:t>
            </w:r>
            <w:proofErr w:type="spellStart"/>
            <w:r w:rsidRPr="000C032E">
              <w:rPr>
                <w:rFonts w:ascii="Arial" w:hAnsi="Arial" w:cs="Arial"/>
                <w:b/>
                <w:lang w:val="en-US"/>
              </w:rPr>
              <w:t>interaktywny</w:t>
            </w:r>
            <w:proofErr w:type="spellEnd"/>
          </w:p>
        </w:tc>
      </w:tr>
      <w:tr w:rsidR="00A94669" w:rsidRPr="000C032E" w:rsidTr="001F5DB8">
        <w:tc>
          <w:tcPr>
            <w:tcW w:w="851" w:type="dxa"/>
          </w:tcPr>
          <w:p w:rsidR="00A94669" w:rsidRPr="00287A1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</w:tcPr>
          <w:p w:rsidR="00A94669" w:rsidRPr="00287A1E" w:rsidRDefault="003626D5" w:rsidP="00F90FA6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Efektywna powierzchnia monitora (obszar interaktywny), na której można dokonywać notatek, sterować pracą komputera</w:t>
            </w:r>
            <w:r w:rsidR="002100B7" w:rsidRPr="00287A1E">
              <w:rPr>
                <w:rFonts w:ascii="Arial" w:hAnsi="Arial" w:cs="Arial"/>
              </w:rPr>
              <w:t xml:space="preserve"> 142cm x 80 cm (przekątna 65 cali – 163 cm).</w:t>
            </w:r>
          </w:p>
        </w:tc>
      </w:tr>
      <w:tr w:rsidR="00A94669" w:rsidRPr="00287A1E" w:rsidTr="001F5DB8">
        <w:tc>
          <w:tcPr>
            <w:tcW w:w="851" w:type="dxa"/>
          </w:tcPr>
          <w:p w:rsidR="00A94669" w:rsidRPr="00287A1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</w:tcPr>
          <w:p w:rsidR="00A94669" w:rsidRPr="00287A1E" w:rsidRDefault="00A94669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Proporcje</w:t>
            </w:r>
            <w:r w:rsidR="003626D5" w:rsidRPr="00287A1E">
              <w:rPr>
                <w:rFonts w:ascii="Arial" w:hAnsi="Arial" w:cs="Arial"/>
              </w:rPr>
              <w:t xml:space="preserve"> monitora – 16:9</w:t>
            </w:r>
            <w:r w:rsidRPr="00287A1E">
              <w:rPr>
                <w:rFonts w:ascii="Arial" w:hAnsi="Arial" w:cs="Arial"/>
              </w:rPr>
              <w:t>.</w:t>
            </w:r>
          </w:p>
        </w:tc>
      </w:tr>
      <w:tr w:rsidR="00A94669" w:rsidRPr="000C032E" w:rsidTr="001F5DB8">
        <w:tc>
          <w:tcPr>
            <w:tcW w:w="851" w:type="dxa"/>
          </w:tcPr>
          <w:p w:rsidR="00A94669" w:rsidRPr="00287A1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</w:tcPr>
          <w:p w:rsidR="00A94669" w:rsidRPr="00287A1E" w:rsidRDefault="00287A1E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Jasność  35</w:t>
            </w:r>
            <w:r w:rsidR="00F90FA6" w:rsidRPr="00287A1E">
              <w:rPr>
                <w:rFonts w:ascii="Arial" w:hAnsi="Arial" w:cs="Arial"/>
              </w:rPr>
              <w:t>0</w:t>
            </w:r>
            <w:r w:rsidR="003626D5" w:rsidRPr="00287A1E">
              <w:rPr>
                <w:rFonts w:ascii="Arial" w:hAnsi="Arial" w:cs="Arial"/>
              </w:rPr>
              <w:t xml:space="preserve"> cd/m</w:t>
            </w:r>
            <w:r w:rsidR="0072661A" w:rsidRPr="00287A1E">
              <w:rPr>
                <w:rFonts w:ascii="Arial" w:hAnsi="Arial" w:cs="Arial"/>
              </w:rPr>
              <w:t>2</w:t>
            </w:r>
            <w:r w:rsidR="003626D5" w:rsidRPr="00287A1E">
              <w:rPr>
                <w:rFonts w:ascii="Arial" w:hAnsi="Arial" w:cs="Arial"/>
              </w:rPr>
              <w:t>.</w:t>
            </w:r>
          </w:p>
        </w:tc>
      </w:tr>
      <w:tr w:rsidR="00A94669" w:rsidRPr="00287A1E" w:rsidTr="001F5DB8">
        <w:tc>
          <w:tcPr>
            <w:tcW w:w="851" w:type="dxa"/>
          </w:tcPr>
          <w:p w:rsidR="00A94669" w:rsidRPr="00287A1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</w:tcPr>
          <w:p w:rsidR="00A94669" w:rsidRPr="00287A1E" w:rsidRDefault="003626D5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 xml:space="preserve">Rozdzielczość matrycy </w:t>
            </w:r>
            <w:r w:rsidR="00287A1E" w:rsidRPr="00287A1E">
              <w:rPr>
                <w:rFonts w:ascii="Arial" w:hAnsi="Arial" w:cs="Arial"/>
              </w:rPr>
              <w:t>4k</w:t>
            </w:r>
          </w:p>
        </w:tc>
      </w:tr>
      <w:tr w:rsidR="00A94669" w:rsidRPr="000C032E" w:rsidTr="001F5DB8">
        <w:tc>
          <w:tcPr>
            <w:tcW w:w="851" w:type="dxa"/>
          </w:tcPr>
          <w:p w:rsidR="00A94669" w:rsidRPr="00287A1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5</w:t>
            </w:r>
          </w:p>
        </w:tc>
        <w:tc>
          <w:tcPr>
            <w:tcW w:w="8363" w:type="dxa"/>
          </w:tcPr>
          <w:p w:rsidR="00A94669" w:rsidRPr="00287A1E" w:rsidRDefault="00287A1E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Kontrast 4</w:t>
            </w:r>
            <w:r w:rsidR="003626D5" w:rsidRPr="00287A1E">
              <w:rPr>
                <w:rFonts w:ascii="Arial" w:hAnsi="Arial" w:cs="Arial"/>
              </w:rPr>
              <w:t>000:1.</w:t>
            </w:r>
          </w:p>
        </w:tc>
      </w:tr>
      <w:tr w:rsidR="00A94669" w:rsidRPr="000C032E" w:rsidTr="001F5DB8">
        <w:tc>
          <w:tcPr>
            <w:tcW w:w="851" w:type="dxa"/>
          </w:tcPr>
          <w:p w:rsidR="00A94669" w:rsidRPr="00287A1E" w:rsidRDefault="001F5DB8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6</w:t>
            </w:r>
          </w:p>
        </w:tc>
        <w:tc>
          <w:tcPr>
            <w:tcW w:w="8363" w:type="dxa"/>
          </w:tcPr>
          <w:p w:rsidR="00A94669" w:rsidRPr="00287A1E" w:rsidRDefault="003626D5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Kąt widzenia 178 stopni.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</w:tcPr>
          <w:p w:rsidR="00287A1E" w:rsidRPr="00287A1E" w:rsidRDefault="00287A1E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Wyświetlacz LCD z podświetleniem LED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8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Wbudowane głośniki o łącznej mocy 8W.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9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Waga – maksymalnie 45 kg.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10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Technologia – dotykowa, podczerwień.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11</w:t>
            </w:r>
          </w:p>
        </w:tc>
        <w:tc>
          <w:tcPr>
            <w:tcW w:w="8363" w:type="dxa"/>
          </w:tcPr>
          <w:p w:rsidR="00287A1E" w:rsidRPr="00287A1E" w:rsidRDefault="00287A1E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Komunikacja monitora z komputerem za pomocą przewodu USB.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12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System mocowania VESA 400 x 400 mm.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13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 xml:space="preserve">Gniazda podłączeniowe: HDMI x 2, DISPLAY PORT x 2, </w:t>
            </w:r>
            <w:proofErr w:type="spellStart"/>
            <w:r w:rsidRPr="00287A1E">
              <w:rPr>
                <w:rFonts w:ascii="Arial" w:hAnsi="Arial" w:cs="Arial"/>
              </w:rPr>
              <w:t>microUSB</w:t>
            </w:r>
            <w:proofErr w:type="spellEnd"/>
            <w:r w:rsidRPr="00287A1E">
              <w:rPr>
                <w:rFonts w:ascii="Arial" w:hAnsi="Arial" w:cs="Arial"/>
              </w:rPr>
              <w:t xml:space="preserve"> x 1, USB typ A x 2, stereo audio </w:t>
            </w:r>
            <w:proofErr w:type="spellStart"/>
            <w:r w:rsidRPr="00287A1E">
              <w:rPr>
                <w:rFonts w:ascii="Arial" w:hAnsi="Arial" w:cs="Arial"/>
              </w:rPr>
              <w:t>miniJack</w:t>
            </w:r>
            <w:proofErr w:type="spellEnd"/>
            <w:r w:rsidRPr="00287A1E">
              <w:rPr>
                <w:rFonts w:ascii="Arial" w:hAnsi="Arial" w:cs="Arial"/>
              </w:rPr>
              <w:t xml:space="preserve"> x 1, RS232 x 1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14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Standardowy pobór mocy do 130W w czasie pracy, nie więcej niż 3W w trybie uśpienia.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15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Gwarancja producenta na monitor – 5 lat.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16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Obsługa monitora za pomocą załączonego pisaka i za pomocą palca.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17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W zestawie z monitorem pisak.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18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Obsługa 10 jednoczesnych dotknięć..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19</w:t>
            </w:r>
          </w:p>
        </w:tc>
        <w:tc>
          <w:tcPr>
            <w:tcW w:w="8363" w:type="dxa"/>
          </w:tcPr>
          <w:p w:rsidR="00287A1E" w:rsidRPr="00287A1E" w:rsidRDefault="00287A1E" w:rsidP="00287A1E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 xml:space="preserve">Rozpoznawanie gestów </w:t>
            </w:r>
            <w:proofErr w:type="spellStart"/>
            <w:r w:rsidRPr="00287A1E">
              <w:rPr>
                <w:rFonts w:ascii="Arial" w:hAnsi="Arial" w:cs="Arial"/>
              </w:rPr>
              <w:t>wielodotyku</w:t>
            </w:r>
            <w:proofErr w:type="spellEnd"/>
            <w:r w:rsidRPr="00287A1E">
              <w:rPr>
                <w:rFonts w:ascii="Arial" w:hAnsi="Arial" w:cs="Arial"/>
              </w:rPr>
              <w:t>.</w:t>
            </w:r>
          </w:p>
        </w:tc>
      </w:tr>
      <w:tr w:rsidR="00287A1E" w:rsidRPr="00287A1E" w:rsidTr="001F5DB8">
        <w:tc>
          <w:tcPr>
            <w:tcW w:w="851" w:type="dxa"/>
          </w:tcPr>
          <w:p w:rsidR="00287A1E" w:rsidRPr="00287A1E" w:rsidRDefault="00287A1E" w:rsidP="00821FE6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20</w:t>
            </w:r>
          </w:p>
        </w:tc>
        <w:tc>
          <w:tcPr>
            <w:tcW w:w="8363" w:type="dxa"/>
          </w:tcPr>
          <w:p w:rsidR="00287A1E" w:rsidRPr="00287A1E" w:rsidRDefault="00287A1E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Autoryzowany przez producenta monitora serwis w Polsce, certyfikowany zgodnie z normą ISO 9001:2000 lub ISO 9001:2008 w zakresie urządzeń audiowizualnych.</w:t>
            </w:r>
          </w:p>
        </w:tc>
      </w:tr>
    </w:tbl>
    <w:tbl>
      <w:tblPr>
        <w:tblW w:w="9214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363"/>
      </w:tblGrid>
      <w:tr w:rsidR="000C032E" w:rsidRPr="001F5DB8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287A1E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2</w:t>
            </w:r>
            <w:r w:rsidR="00500163"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both"/>
              <w:rPr>
                <w:rFonts w:ascii="Arial" w:hAnsi="Arial" w:cs="Arial"/>
              </w:rPr>
            </w:pPr>
            <w:r w:rsidRPr="00287A1E">
              <w:rPr>
                <w:rFonts w:ascii="Arial" w:hAnsi="Arial" w:cs="Arial"/>
              </w:rPr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  <w:r w:rsidRPr="00287A1E">
              <w:rPr>
                <w:rFonts w:ascii="Arial" w:hAnsi="Arial" w:cs="Arial"/>
              </w:rPr>
              <w:br/>
              <w:t>Producent musi gwarantować dostępność wszystkich opisanych niżej funkcjonalności co najmniej przez rok od daty dostarczenia programu.</w:t>
            </w:r>
            <w:r w:rsidRPr="00287A1E">
              <w:rPr>
                <w:rFonts w:ascii="Arial" w:hAnsi="Arial" w:cs="Arial"/>
              </w:rPr>
              <w:br/>
              <w:t>Wymaga się aby zaoferowane oprogramowanie można było pobrać z aktualnej strony dostawcy/producenta.</w:t>
            </w:r>
            <w:r w:rsidRPr="00287A1E">
              <w:rPr>
                <w:rFonts w:ascii="Arial" w:hAnsi="Arial" w:cs="Arial"/>
              </w:rPr>
              <w:br/>
              <w:t>Oprogramowanie musi działać na komputerze bez konieczności podłączenia zaoferowanej tablicy interaktywnej lub monitora interaktywnego.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2</w:t>
            </w:r>
            <w:r w:rsidR="00500163"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Wybrane cechy oprogramowania do obsługi monitora: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a)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Obsługa 20 jednoczesnych dotknięć.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b)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Wsparcie dla </w:t>
            </w:r>
            <w:proofErr w:type="spellStart"/>
            <w:r w:rsidRPr="009917BC">
              <w:rPr>
                <w:rFonts w:ascii="Arial" w:eastAsia="Times New Roman" w:hAnsi="Arial" w:cs="Arial"/>
              </w:rPr>
              <w:t>multituch</w:t>
            </w:r>
            <w:proofErr w:type="spellEnd"/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c)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Obsługa gestów </w:t>
            </w:r>
            <w:proofErr w:type="spellStart"/>
            <w:r w:rsidRPr="009917BC">
              <w:rPr>
                <w:rFonts w:ascii="Arial" w:eastAsia="Times New Roman" w:hAnsi="Arial" w:cs="Arial"/>
              </w:rPr>
              <w:t>multitouch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dla jednego lub wielu użytkowników jednocześnie.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d)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Realizator ćwiczeń interaktywnych pozwalający w krótkim czasie tworzyć zajęcia 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e)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Eksport / import plików do / z formatu </w:t>
            </w:r>
            <w:proofErr w:type="spellStart"/>
            <w:r w:rsidRPr="009917BC">
              <w:rPr>
                <w:rFonts w:ascii="Arial" w:eastAsia="Times New Roman" w:hAnsi="Arial" w:cs="Arial"/>
              </w:rPr>
              <w:t>Common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File Format, rozszerzenie pliku .</w:t>
            </w:r>
            <w:proofErr w:type="spellStart"/>
            <w:r w:rsidRPr="009917BC">
              <w:rPr>
                <w:rFonts w:ascii="Arial" w:eastAsia="Times New Roman" w:hAnsi="Arial" w:cs="Arial"/>
              </w:rPr>
              <w:t>iwb</w:t>
            </w:r>
            <w:proofErr w:type="spellEnd"/>
            <w:r w:rsidRPr="009917BC">
              <w:rPr>
                <w:rFonts w:ascii="Arial" w:eastAsia="Times New Roman" w:hAnsi="Arial" w:cs="Arial"/>
              </w:rPr>
              <w:t>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f)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Wstawianie tabel oraz rozpoznawanie odręcznych szkiców i przekształcanie ich na </w:t>
            </w:r>
            <w:r w:rsidRPr="009917BC">
              <w:rPr>
                <w:rFonts w:ascii="Arial" w:eastAsia="Times New Roman" w:hAnsi="Arial" w:cs="Arial"/>
              </w:rPr>
              <w:lastRenderedPageBreak/>
              <w:t>tabele.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lastRenderedPageBreak/>
              <w:t>g)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Łączenie stron tablic w grupy.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h)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Ustawianie wszystkich właściwości w jednym miejscu w aplikacji.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i)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Zawiera narzędzie do graficznego ilustrowania pojęć(koncept map ping).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j)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Możliwość sterowania treścią lekcji za pomocą tabletu z systemem operacyjnym Android lub iOS.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k)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Prawy przycisk myszy dostępny na dwa różne sposoby.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l)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Własna przeglądarka stron WWW wstawiana do treści lekcji.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m)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n)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 xml:space="preserve">Przywracanie pojedynczej strony </w:t>
            </w:r>
            <w:proofErr w:type="spellStart"/>
            <w:r w:rsidRPr="009917BC">
              <w:rPr>
                <w:rFonts w:ascii="Arial" w:eastAsia="Times New Roman" w:hAnsi="Arial" w:cs="Arial"/>
              </w:rPr>
              <w:t>strony</w:t>
            </w:r>
            <w:proofErr w:type="spellEnd"/>
            <w:r w:rsidRPr="009917BC">
              <w:rPr>
                <w:rFonts w:ascii="Arial" w:eastAsia="Times New Roman" w:hAnsi="Arial" w:cs="Arial"/>
              </w:rPr>
              <w:t xml:space="preserve"> do stanu z ostatniego zapisu pliku na dysku.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o)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Czyszczenie całego naniesionego cyfrowego atramentu ze strony za pomocą jednej funkcji.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p)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Wygładzanie i poprawa czytelności cyfrowego atramentu.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q)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Trzyfunkcyjny pisak: koło– uruchamia funkcję reflektora, prostokąt – funkcję lupy, rysowanie – znikający cyfrowy atrament.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r)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Funkcja przycinania wstawionego do treści lekcji obrazu.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s)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Wypełnienie dowolnym kolorem zamkniętych obszarów narysowanych obiektów i kształtów.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t)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Narzędzia do tworzenia elektronicznych adnotacji, takich jak:</w:t>
            </w:r>
            <w:r w:rsidRPr="009917BC">
              <w:rPr>
                <w:rFonts w:ascii="Arial" w:eastAsia="Times New Roman" w:hAnsi="Arial" w:cs="Arial"/>
              </w:rPr>
              <w:br/>
              <w:t>• różnokolorowe pisaki,</w:t>
            </w:r>
            <w:r w:rsidRPr="009917BC">
              <w:rPr>
                <w:rFonts w:ascii="Arial" w:eastAsia="Times New Roman" w:hAnsi="Arial" w:cs="Arial"/>
              </w:rPr>
              <w:br/>
              <w:t xml:space="preserve">• </w:t>
            </w:r>
            <w:proofErr w:type="spellStart"/>
            <w:r w:rsidRPr="009917BC">
              <w:rPr>
                <w:rFonts w:ascii="Arial" w:eastAsia="Times New Roman" w:hAnsi="Arial" w:cs="Arial"/>
              </w:rPr>
              <w:t>zakreślacze</w:t>
            </w:r>
            <w:proofErr w:type="spellEnd"/>
            <w:r w:rsidRPr="009917BC">
              <w:rPr>
                <w:rFonts w:ascii="Arial" w:eastAsia="Times New Roman" w:hAnsi="Arial" w:cs="Arial"/>
              </w:rPr>
              <w:t>,</w:t>
            </w:r>
            <w:r w:rsidRPr="009917BC">
              <w:rPr>
                <w:rFonts w:ascii="Arial" w:eastAsia="Times New Roman" w:hAnsi="Arial" w:cs="Arial"/>
              </w:rPr>
              <w:br/>
              <w:t>• pisaki wielokolorowe,</w:t>
            </w:r>
            <w:r w:rsidRPr="009917BC">
              <w:rPr>
                <w:rFonts w:ascii="Arial" w:eastAsia="Times New Roman" w:hAnsi="Arial" w:cs="Arial"/>
              </w:rPr>
              <w:br/>
              <w:t>• pióro stalówka,</w:t>
            </w:r>
            <w:r w:rsidRPr="009917BC">
              <w:rPr>
                <w:rFonts w:ascii="Arial" w:eastAsia="Times New Roman" w:hAnsi="Arial" w:cs="Arial"/>
              </w:rPr>
              <w:br/>
              <w:t>• pióro pędzel,</w:t>
            </w:r>
            <w:r w:rsidRPr="009917BC">
              <w:rPr>
                <w:rFonts w:ascii="Arial" w:eastAsia="Times New Roman" w:hAnsi="Arial" w:cs="Arial"/>
              </w:rPr>
              <w:br/>
              <w:t>• pióro kredka świecowa,</w:t>
            </w:r>
            <w:r w:rsidRPr="009917BC">
              <w:rPr>
                <w:rFonts w:ascii="Arial" w:eastAsia="Times New Roman" w:hAnsi="Arial" w:cs="Arial"/>
              </w:rPr>
              <w:br/>
              <w:t>• predefiniowane kształty (linie, strzałki, figury geometryczne).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u)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Zintegrowane dodatki, w tym wyświetlanie obrazów 3D i narzędzia matematyczne bez dodatkowych opłat.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v)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Pełny edytor równań matematycznych obsługiwany z klawiatury, rozpoznający pismo odręczne konwertując je na wyrażenia matematyczne.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w)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x)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Internetowa witryna społecznościowa z zasobami edukacyjnymi uruchamiana bezpośrednio z programu, zawierająca ponad 500 gotowych lekcji i innych materiałów</w:t>
            </w:r>
          </w:p>
        </w:tc>
      </w:tr>
      <w:tr w:rsidR="000C032E" w:rsidRPr="009917BC" w:rsidTr="001F5DB8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1F5DB8" w:rsidRDefault="000C032E" w:rsidP="001F5DB8">
            <w:pPr>
              <w:pStyle w:val="Bezodstpw"/>
              <w:jc w:val="center"/>
              <w:rPr>
                <w:rFonts w:ascii="Arial" w:hAnsi="Arial" w:cs="Arial"/>
              </w:rPr>
            </w:pPr>
            <w:r w:rsidRPr="001F5DB8">
              <w:rPr>
                <w:rFonts w:ascii="Arial" w:hAnsi="Arial" w:cs="Arial"/>
              </w:rPr>
              <w:t>y)</w:t>
            </w:r>
          </w:p>
        </w:tc>
        <w:tc>
          <w:tcPr>
            <w:tcW w:w="83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032E" w:rsidRPr="009917BC" w:rsidRDefault="000C032E" w:rsidP="008D0DE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17BC">
              <w:rPr>
                <w:rFonts w:ascii="Arial" w:eastAsia="Times New Roman" w:hAnsi="Arial" w:cs="Arial"/>
              </w:rPr>
              <w:t>Dostępne dla użytkowników co najmniej 500 gotowych lekcji przygotowanych w oprogramowaniu.</w:t>
            </w:r>
          </w:p>
        </w:tc>
      </w:tr>
    </w:tbl>
    <w:p w:rsidR="004326D4" w:rsidRDefault="004326D4" w:rsidP="00887398">
      <w:pPr>
        <w:jc w:val="both"/>
      </w:pPr>
    </w:p>
    <w:sectPr w:rsidR="004326D4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25" w:rsidRDefault="00317D25" w:rsidP="00242840">
      <w:pPr>
        <w:spacing w:after="0" w:line="240" w:lineRule="auto"/>
      </w:pPr>
      <w:r>
        <w:separator/>
      </w:r>
    </w:p>
  </w:endnote>
  <w:endnote w:type="continuationSeparator" w:id="0">
    <w:p w:rsidR="00317D25" w:rsidRDefault="00317D25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25" w:rsidRDefault="00317D25" w:rsidP="00242840">
      <w:pPr>
        <w:spacing w:after="0" w:line="240" w:lineRule="auto"/>
      </w:pPr>
      <w:r>
        <w:separator/>
      </w:r>
    </w:p>
  </w:footnote>
  <w:footnote w:type="continuationSeparator" w:id="0">
    <w:p w:rsidR="00317D25" w:rsidRDefault="00317D25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1E4"/>
    <w:multiLevelType w:val="hybridMultilevel"/>
    <w:tmpl w:val="8D268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5"/>
  </w:num>
  <w:num w:numId="5">
    <w:abstractNumId w:val="17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  <w:num w:numId="15">
    <w:abstractNumId w:val="18"/>
  </w:num>
  <w:num w:numId="16">
    <w:abstractNumId w:val="16"/>
  </w:num>
  <w:num w:numId="17">
    <w:abstractNumId w:val="19"/>
  </w:num>
  <w:num w:numId="18">
    <w:abstractNumId w:val="9"/>
  </w:num>
  <w:num w:numId="19">
    <w:abstractNumId w:val="8"/>
  </w:num>
  <w:num w:numId="20">
    <w:abstractNumId w:val="13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8035C"/>
    <w:rsid w:val="00090C4F"/>
    <w:rsid w:val="000C032E"/>
    <w:rsid w:val="000F2CE7"/>
    <w:rsid w:val="00110DAA"/>
    <w:rsid w:val="0011496E"/>
    <w:rsid w:val="001201F0"/>
    <w:rsid w:val="001272B3"/>
    <w:rsid w:val="00134587"/>
    <w:rsid w:val="00135B95"/>
    <w:rsid w:val="001661FC"/>
    <w:rsid w:val="0019213C"/>
    <w:rsid w:val="001A06A0"/>
    <w:rsid w:val="001F53F9"/>
    <w:rsid w:val="001F59D4"/>
    <w:rsid w:val="001F5DB8"/>
    <w:rsid w:val="002100B7"/>
    <w:rsid w:val="002120EC"/>
    <w:rsid w:val="00223740"/>
    <w:rsid w:val="00233CF8"/>
    <w:rsid w:val="00242840"/>
    <w:rsid w:val="00252F56"/>
    <w:rsid w:val="00267472"/>
    <w:rsid w:val="00282ED1"/>
    <w:rsid w:val="00287A1E"/>
    <w:rsid w:val="002918F4"/>
    <w:rsid w:val="00295076"/>
    <w:rsid w:val="002B4293"/>
    <w:rsid w:val="002E6CF3"/>
    <w:rsid w:val="003128D6"/>
    <w:rsid w:val="00317D25"/>
    <w:rsid w:val="00323307"/>
    <w:rsid w:val="003329B7"/>
    <w:rsid w:val="003403E8"/>
    <w:rsid w:val="00350104"/>
    <w:rsid w:val="00360002"/>
    <w:rsid w:val="003626D5"/>
    <w:rsid w:val="003768A5"/>
    <w:rsid w:val="00390358"/>
    <w:rsid w:val="003F41F7"/>
    <w:rsid w:val="00400410"/>
    <w:rsid w:val="00400B19"/>
    <w:rsid w:val="00422583"/>
    <w:rsid w:val="004326D4"/>
    <w:rsid w:val="004506CC"/>
    <w:rsid w:val="00472E44"/>
    <w:rsid w:val="0047546C"/>
    <w:rsid w:val="00484F92"/>
    <w:rsid w:val="004B3FF7"/>
    <w:rsid w:val="004C1D85"/>
    <w:rsid w:val="004E0D25"/>
    <w:rsid w:val="004E704E"/>
    <w:rsid w:val="00500163"/>
    <w:rsid w:val="00500882"/>
    <w:rsid w:val="00550048"/>
    <w:rsid w:val="00590146"/>
    <w:rsid w:val="005A11E9"/>
    <w:rsid w:val="005A1F80"/>
    <w:rsid w:val="005A6E84"/>
    <w:rsid w:val="005C72FE"/>
    <w:rsid w:val="005E26F2"/>
    <w:rsid w:val="00656A6D"/>
    <w:rsid w:val="006649B3"/>
    <w:rsid w:val="00665226"/>
    <w:rsid w:val="006658B4"/>
    <w:rsid w:val="006916A2"/>
    <w:rsid w:val="006B3703"/>
    <w:rsid w:val="006C5F26"/>
    <w:rsid w:val="006D601A"/>
    <w:rsid w:val="006E1ACB"/>
    <w:rsid w:val="006F0C98"/>
    <w:rsid w:val="006F7603"/>
    <w:rsid w:val="006F7BC4"/>
    <w:rsid w:val="00703EC3"/>
    <w:rsid w:val="00704C75"/>
    <w:rsid w:val="00711251"/>
    <w:rsid w:val="00721F98"/>
    <w:rsid w:val="0072661A"/>
    <w:rsid w:val="0073514A"/>
    <w:rsid w:val="007430E8"/>
    <w:rsid w:val="007932C8"/>
    <w:rsid w:val="007F40D3"/>
    <w:rsid w:val="0083400E"/>
    <w:rsid w:val="00843BAB"/>
    <w:rsid w:val="00855611"/>
    <w:rsid w:val="00887398"/>
    <w:rsid w:val="00887467"/>
    <w:rsid w:val="008D2311"/>
    <w:rsid w:val="008E3559"/>
    <w:rsid w:val="008E6469"/>
    <w:rsid w:val="008F78AD"/>
    <w:rsid w:val="00911E3E"/>
    <w:rsid w:val="009255DB"/>
    <w:rsid w:val="00974ABB"/>
    <w:rsid w:val="009C1779"/>
    <w:rsid w:val="009F3AC9"/>
    <w:rsid w:val="009F7F40"/>
    <w:rsid w:val="00A23CA0"/>
    <w:rsid w:val="00A41DA3"/>
    <w:rsid w:val="00A50862"/>
    <w:rsid w:val="00A94669"/>
    <w:rsid w:val="00AB55BC"/>
    <w:rsid w:val="00AB67E9"/>
    <w:rsid w:val="00AE499D"/>
    <w:rsid w:val="00AF6B9E"/>
    <w:rsid w:val="00B004CC"/>
    <w:rsid w:val="00B43E84"/>
    <w:rsid w:val="00B540EB"/>
    <w:rsid w:val="00B92A67"/>
    <w:rsid w:val="00BE6266"/>
    <w:rsid w:val="00BE7425"/>
    <w:rsid w:val="00C4656A"/>
    <w:rsid w:val="00C567B1"/>
    <w:rsid w:val="00C644C7"/>
    <w:rsid w:val="00C9026D"/>
    <w:rsid w:val="00C961B0"/>
    <w:rsid w:val="00CA7DCC"/>
    <w:rsid w:val="00CD0CAC"/>
    <w:rsid w:val="00CE43D4"/>
    <w:rsid w:val="00CF5B93"/>
    <w:rsid w:val="00D00A0F"/>
    <w:rsid w:val="00D260AF"/>
    <w:rsid w:val="00D36AAD"/>
    <w:rsid w:val="00D37414"/>
    <w:rsid w:val="00D9531D"/>
    <w:rsid w:val="00D9753D"/>
    <w:rsid w:val="00DA025A"/>
    <w:rsid w:val="00DA484C"/>
    <w:rsid w:val="00DA4984"/>
    <w:rsid w:val="00DE6B7B"/>
    <w:rsid w:val="00DF6F15"/>
    <w:rsid w:val="00E06DA9"/>
    <w:rsid w:val="00E077F0"/>
    <w:rsid w:val="00E11123"/>
    <w:rsid w:val="00E42B87"/>
    <w:rsid w:val="00E54443"/>
    <w:rsid w:val="00E728F1"/>
    <w:rsid w:val="00E9000C"/>
    <w:rsid w:val="00F44BD1"/>
    <w:rsid w:val="00F64A5B"/>
    <w:rsid w:val="00F6666E"/>
    <w:rsid w:val="00F90FA6"/>
    <w:rsid w:val="00FA0982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2019-07-01T09:41:00Z</dcterms:created>
  <dcterms:modified xsi:type="dcterms:W3CDTF">2019-07-01T09:41:00Z</dcterms:modified>
</cp:coreProperties>
</file>