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A94669" w:rsidRPr="000C032E" w:rsidTr="001F5DB8">
        <w:tc>
          <w:tcPr>
            <w:tcW w:w="851" w:type="dxa"/>
            <w:vAlign w:val="center"/>
          </w:tcPr>
          <w:p w:rsidR="00A94669" w:rsidRPr="000C032E" w:rsidRDefault="00A94669" w:rsidP="001F5DB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C03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3" w:type="dxa"/>
            <w:vAlign w:val="center"/>
          </w:tcPr>
          <w:p w:rsidR="00A94669" w:rsidRPr="000C032E" w:rsidRDefault="00855611" w:rsidP="008556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C032E">
              <w:rPr>
                <w:rFonts w:ascii="Arial" w:hAnsi="Arial" w:cs="Arial"/>
                <w:b/>
                <w:lang w:val="en-US"/>
              </w:rPr>
              <w:t xml:space="preserve">Monitor </w:t>
            </w:r>
            <w:proofErr w:type="spellStart"/>
            <w:r w:rsidRPr="000C032E">
              <w:rPr>
                <w:rFonts w:ascii="Arial" w:hAnsi="Arial" w:cs="Arial"/>
                <w:b/>
                <w:lang w:val="en-US"/>
              </w:rPr>
              <w:t>interaktywny</w:t>
            </w:r>
            <w:proofErr w:type="spellEnd"/>
          </w:p>
        </w:tc>
      </w:tr>
      <w:tr w:rsidR="00A94669" w:rsidRPr="000C032E" w:rsidTr="001F5DB8">
        <w:tc>
          <w:tcPr>
            <w:tcW w:w="851" w:type="dxa"/>
          </w:tcPr>
          <w:p w:rsidR="00A94669" w:rsidRPr="001F5DB8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</w:tcPr>
          <w:p w:rsidR="00A94669" w:rsidRPr="000C032E" w:rsidRDefault="003626D5" w:rsidP="00F90FA6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Efektywna powierzchnia monitora (obszar interaktywny), na której można dokonywać notatek, sterować pracą komputera</w:t>
            </w:r>
            <w:r w:rsidR="002100B7" w:rsidRPr="000C032E">
              <w:rPr>
                <w:rFonts w:ascii="Arial" w:hAnsi="Arial" w:cs="Arial"/>
              </w:rPr>
              <w:t xml:space="preserve"> 142cm x 80 cm (przekątna 65 cali – 163 cm).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</w:tcPr>
          <w:p w:rsidR="00A94669" w:rsidRPr="000C032E" w:rsidRDefault="00A94669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Proporcje</w:t>
            </w:r>
            <w:r w:rsidR="003626D5" w:rsidRPr="000C032E">
              <w:rPr>
                <w:rFonts w:ascii="Arial" w:hAnsi="Arial" w:cs="Arial"/>
              </w:rPr>
              <w:t xml:space="preserve"> monitora – 16:9</w:t>
            </w:r>
            <w:r w:rsidRPr="000C032E">
              <w:rPr>
                <w:rFonts w:ascii="Arial" w:hAnsi="Arial" w:cs="Arial"/>
              </w:rPr>
              <w:t>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</w:tcPr>
          <w:p w:rsidR="00A94669" w:rsidRPr="000C032E" w:rsidRDefault="00974ABB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Jasność  36</w:t>
            </w:r>
            <w:r w:rsidR="00F90FA6" w:rsidRPr="000C032E">
              <w:rPr>
                <w:rFonts w:ascii="Arial" w:hAnsi="Arial" w:cs="Arial"/>
              </w:rPr>
              <w:t>0</w:t>
            </w:r>
            <w:r w:rsidR="003626D5" w:rsidRPr="000C032E">
              <w:rPr>
                <w:rFonts w:ascii="Arial" w:hAnsi="Arial" w:cs="Arial"/>
              </w:rPr>
              <w:t xml:space="preserve"> cd/m</w:t>
            </w:r>
            <w:r w:rsidR="0072661A" w:rsidRPr="001F5DB8">
              <w:rPr>
                <w:rFonts w:ascii="Arial" w:hAnsi="Arial" w:cs="Arial"/>
              </w:rPr>
              <w:t>2</w:t>
            </w:r>
            <w:r w:rsidR="003626D5" w:rsidRPr="000C032E">
              <w:rPr>
                <w:rFonts w:ascii="Arial" w:hAnsi="Arial" w:cs="Arial"/>
              </w:rPr>
              <w:t>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</w:tcPr>
          <w:p w:rsidR="00A94669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 xml:space="preserve">Rozdzielczość matrycy </w:t>
            </w:r>
            <w:proofErr w:type="spellStart"/>
            <w:r w:rsidR="00D9531D" w:rsidRPr="000C032E">
              <w:rPr>
                <w:rFonts w:ascii="Arial" w:hAnsi="Arial" w:cs="Arial"/>
              </w:rPr>
              <w:t>FullHD</w:t>
            </w:r>
            <w:proofErr w:type="spellEnd"/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A94669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Kontrast 5000:1.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A94669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Kąt widzenia 178 stopni.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A94669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Czas reakcji matrycy maksimum 8 ms.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</w:tcPr>
          <w:p w:rsidR="00A94669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Wyświetlacz LCD z podświetleniem LED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</w:tcPr>
          <w:p w:rsidR="00A94669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Wbudowane głośniki o łącznej mocy 10W.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 xml:space="preserve">Waga – maksymalnie </w:t>
            </w:r>
            <w:r w:rsidR="002100B7" w:rsidRPr="000C032E">
              <w:rPr>
                <w:rFonts w:ascii="Arial" w:hAnsi="Arial" w:cs="Arial"/>
              </w:rPr>
              <w:t>70</w:t>
            </w:r>
            <w:r w:rsidRPr="000C032E">
              <w:rPr>
                <w:rFonts w:ascii="Arial" w:hAnsi="Arial" w:cs="Arial"/>
              </w:rPr>
              <w:t xml:space="preserve"> kg.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 xml:space="preserve">Poziom hałasu 35 </w:t>
            </w:r>
            <w:proofErr w:type="spellStart"/>
            <w:r w:rsidRPr="000C032E">
              <w:rPr>
                <w:rFonts w:ascii="Arial" w:hAnsi="Arial" w:cs="Arial"/>
              </w:rPr>
              <w:t>dB</w:t>
            </w:r>
            <w:proofErr w:type="spellEnd"/>
            <w:r w:rsidRPr="000C032E">
              <w:rPr>
                <w:rFonts w:ascii="Arial" w:hAnsi="Arial" w:cs="Arial"/>
              </w:rPr>
              <w:t>.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Technologia – dotykowa, optyczna.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Komunikacja monitora z komputerem za pomocą przewodu USB.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System mocowania VESA 300 x 400 mm.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 xml:space="preserve">Gniazda podłączeniowe: HDMI 1.4 x 2, DISPLAY PORT x 1, USB 2.0 Typ B x 3, stereo audio </w:t>
            </w:r>
            <w:proofErr w:type="spellStart"/>
            <w:r w:rsidRPr="000C032E">
              <w:rPr>
                <w:rFonts w:ascii="Arial" w:hAnsi="Arial" w:cs="Arial"/>
              </w:rPr>
              <w:t>miniJack</w:t>
            </w:r>
            <w:proofErr w:type="spellEnd"/>
            <w:r w:rsidRPr="000C032E">
              <w:rPr>
                <w:rFonts w:ascii="Arial" w:hAnsi="Arial" w:cs="Arial"/>
              </w:rPr>
              <w:t xml:space="preserve"> x 1, RS232 x 1 (porty USB skojarzone z konkretnym gniazdem HDMI lub DISPLAY PORT).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Współpraca z HDCP 1.4</w:t>
            </w:r>
          </w:p>
        </w:tc>
      </w:tr>
      <w:tr w:rsidR="003626D5" w:rsidRPr="000C032E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363" w:type="dxa"/>
          </w:tcPr>
          <w:p w:rsidR="003626D5" w:rsidRPr="000C032E" w:rsidRDefault="00110DAA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Standardowy p</w:t>
            </w:r>
            <w:r w:rsidR="003626D5" w:rsidRPr="000C032E">
              <w:rPr>
                <w:rFonts w:ascii="Arial" w:hAnsi="Arial" w:cs="Arial"/>
              </w:rPr>
              <w:t>obór mocy do 13</w:t>
            </w:r>
            <w:r w:rsidR="00F90FA6" w:rsidRPr="000C032E">
              <w:rPr>
                <w:rFonts w:ascii="Arial" w:hAnsi="Arial" w:cs="Arial"/>
              </w:rPr>
              <w:t>1</w:t>
            </w:r>
            <w:r w:rsidR="003626D5" w:rsidRPr="000C032E">
              <w:rPr>
                <w:rFonts w:ascii="Arial" w:hAnsi="Arial" w:cs="Arial"/>
              </w:rPr>
              <w:t>W w czasie pracy, nie więcej niż 2W w trybie uśpienia.</w:t>
            </w:r>
          </w:p>
        </w:tc>
      </w:tr>
      <w:tr w:rsidR="003626D5" w:rsidRPr="001F5DB8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Gwarancja producenta na monitor – 2 lata.</w:t>
            </w:r>
          </w:p>
        </w:tc>
      </w:tr>
      <w:tr w:rsidR="003626D5" w:rsidRPr="001F5DB8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Obsługa monitora za pomocą załączonych pisaków i za pomocą palca.</w:t>
            </w:r>
          </w:p>
        </w:tc>
      </w:tr>
      <w:tr w:rsidR="003626D5" w:rsidRPr="001F5DB8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W zestawie z monitorem dwa pisaki.</w:t>
            </w:r>
          </w:p>
        </w:tc>
      </w:tr>
      <w:tr w:rsidR="003626D5" w:rsidRPr="001F5DB8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W zestawie półka mocowana do obudowy monitora lub przygotowane przez producenta monitora miejsca do odłożenia pisaków.</w:t>
            </w:r>
          </w:p>
        </w:tc>
      </w:tr>
      <w:tr w:rsidR="003626D5" w:rsidRPr="001F5DB8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363" w:type="dxa"/>
          </w:tcPr>
          <w:p w:rsidR="003626D5" w:rsidRPr="000C032E" w:rsidRDefault="00110DAA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 xml:space="preserve">Obsługa 8 jednoczesnych dotknięć </w:t>
            </w:r>
            <w:r w:rsidR="003626D5" w:rsidRPr="000C032E">
              <w:rPr>
                <w:rFonts w:ascii="Arial" w:hAnsi="Arial" w:cs="Arial"/>
              </w:rPr>
              <w:t xml:space="preserve">umożliwia pracę </w:t>
            </w:r>
            <w:r w:rsidRPr="000C032E">
              <w:rPr>
                <w:rFonts w:ascii="Arial" w:hAnsi="Arial" w:cs="Arial"/>
              </w:rPr>
              <w:t>kilku</w:t>
            </w:r>
            <w:r w:rsidR="003626D5" w:rsidRPr="000C032E">
              <w:rPr>
                <w:rFonts w:ascii="Arial" w:hAnsi="Arial" w:cs="Arial"/>
              </w:rPr>
              <w:t xml:space="preserve"> użytkowników </w:t>
            </w:r>
            <w:r w:rsidR="00974ABB" w:rsidRPr="000C032E">
              <w:rPr>
                <w:rFonts w:ascii="Arial" w:hAnsi="Arial" w:cs="Arial"/>
              </w:rPr>
              <w:t xml:space="preserve">jednocześnie </w:t>
            </w:r>
            <w:r w:rsidR="003626D5" w:rsidRPr="000C032E">
              <w:rPr>
                <w:rFonts w:ascii="Arial" w:hAnsi="Arial" w:cs="Arial"/>
              </w:rPr>
              <w:t>z materiałem interaktywnym wykorzystując dołączone pisaki, inne przedmioty lub swoje palce do pisania.</w:t>
            </w:r>
          </w:p>
        </w:tc>
      </w:tr>
      <w:tr w:rsidR="003626D5" w:rsidRPr="001F5DB8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 xml:space="preserve">Rozpoznawanie gestów </w:t>
            </w:r>
            <w:proofErr w:type="spellStart"/>
            <w:r w:rsidRPr="000C032E">
              <w:rPr>
                <w:rFonts w:ascii="Arial" w:hAnsi="Arial" w:cs="Arial"/>
              </w:rPr>
              <w:t>wielodotyku</w:t>
            </w:r>
            <w:proofErr w:type="spellEnd"/>
            <w:r w:rsidRPr="000C032E">
              <w:rPr>
                <w:rFonts w:ascii="Arial" w:hAnsi="Arial" w:cs="Arial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3626D5" w:rsidRPr="001F5DB8" w:rsidTr="001F5DB8">
        <w:tc>
          <w:tcPr>
            <w:tcW w:w="851" w:type="dxa"/>
          </w:tcPr>
          <w:p w:rsidR="003626D5" w:rsidRPr="000C032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363" w:type="dxa"/>
          </w:tcPr>
          <w:p w:rsidR="003626D5" w:rsidRPr="000C032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0C032E">
              <w:rPr>
                <w:rFonts w:ascii="Arial" w:hAnsi="Arial" w:cs="Arial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</w:tbl>
    <w:tbl>
      <w:tblPr>
        <w:tblW w:w="9214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0C032E" w:rsidRPr="001F5DB8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25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1F5DB8">
              <w:rPr>
                <w:rFonts w:ascii="Arial" w:hAnsi="Arial" w:cs="Arial"/>
              </w:rPr>
              <w:br/>
              <w:t>Producent musi gwarantować dostępność wszystkich opisanych niżej funkcjonalności co najmniej przez rok od daty dostarczenia programu.</w:t>
            </w:r>
            <w:r w:rsidRPr="001F5DB8">
              <w:rPr>
                <w:rFonts w:ascii="Arial" w:hAnsi="Arial" w:cs="Arial"/>
              </w:rPr>
              <w:br/>
              <w:t>Wymaga się aby zaoferowane oprogramowanie można było pobrać z aktualnej strony dostawcy/producenta.</w:t>
            </w:r>
            <w:r w:rsidRPr="001F5DB8">
              <w:rPr>
                <w:rFonts w:ascii="Arial" w:hAnsi="Arial" w:cs="Arial"/>
              </w:rPr>
              <w:br/>
              <w:t>Oprogramowanie musi działać na komputerze bez konieczności podłączenia zaoferowanej tablicy interaktywnej lub monitora interaktywnego.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26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Wybrane cechy oprogramowania do obsługi monitora: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a)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20 jednoczesnych dotknięć.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b)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Wsparcie dla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multituch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c)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multitouch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dla jednego lub wielu użytkowników jednocześnie.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lastRenderedPageBreak/>
              <w:t>d)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e)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Eksport / import plików do / z formatu </w:t>
            </w:r>
            <w:proofErr w:type="spellStart"/>
            <w:r w:rsidRPr="009917BC">
              <w:rPr>
                <w:rFonts w:ascii="Arial" w:eastAsia="Times New Roman" w:hAnsi="Arial" w:cs="Arial"/>
              </w:rPr>
              <w:t>Common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File Format, rozszerzenie pliku .</w:t>
            </w:r>
            <w:proofErr w:type="spellStart"/>
            <w:r w:rsidRPr="009917BC">
              <w:rPr>
                <w:rFonts w:ascii="Arial" w:eastAsia="Times New Roman" w:hAnsi="Arial" w:cs="Arial"/>
              </w:rPr>
              <w:t>iwb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f)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Wstawianie tabel oraz rozpoznawanie odręcznych szkiców i przekształcanie ich na tabele.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g)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Łączenie stron tablic w grupy.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h)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Ustawianie wszystkich właściwości w jednym miejscu w aplikacji.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i)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Zawiera narzędzie do graficznego ilustrowania pojęć(koncept map ping).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j)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Możliwość sterowania treścią lekcji za pomocą tabletu z systemem operacyjnym Android lub iOS.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k)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Prawy przycisk myszy dostępny na dwa różne sposoby.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l)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Własna przeglądarka stron WWW wstawiana do treści lekcji.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m)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n)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Przywracanie pojedynczej strony </w:t>
            </w:r>
            <w:proofErr w:type="spellStart"/>
            <w:r w:rsidRPr="009917BC">
              <w:rPr>
                <w:rFonts w:ascii="Arial" w:eastAsia="Times New Roman" w:hAnsi="Arial" w:cs="Arial"/>
              </w:rPr>
              <w:t>strony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do stanu z ostatniego zapisu pliku na dysku.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o)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Czyszczenie całego naniesionego cyfrowego atramentu ze strony za pomocą jednej funkcji.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p)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Wygładzanie i poprawa czytelności cyfrowego atramentu.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q)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Trzyfunkcyjny pisak: koło– uruchamia funkcję reflektora, prostokąt – funkcję lupy, rysowanie – znikający cyfrowy atrament.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r)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Funkcja przycinania wstawionego do treści lekcji obrazu.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s)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Wypełnienie dowolnym kolorem zamkniętych obszarów narysowanych obiektów i kształtów.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t)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Narzędzia do tworzenia elektronicznych adnotacji, takich jak:</w:t>
            </w:r>
            <w:r w:rsidRPr="009917BC">
              <w:rPr>
                <w:rFonts w:ascii="Arial" w:eastAsia="Times New Roman" w:hAnsi="Arial" w:cs="Arial"/>
              </w:rPr>
              <w:br/>
              <w:t>• różnokolorowe pisaki,</w:t>
            </w:r>
            <w:r w:rsidRPr="009917BC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9917BC">
              <w:rPr>
                <w:rFonts w:ascii="Arial" w:eastAsia="Times New Roman" w:hAnsi="Arial" w:cs="Arial"/>
              </w:rPr>
              <w:t>zakreślacze</w:t>
            </w:r>
            <w:proofErr w:type="spellEnd"/>
            <w:r w:rsidRPr="009917BC">
              <w:rPr>
                <w:rFonts w:ascii="Arial" w:eastAsia="Times New Roman" w:hAnsi="Arial" w:cs="Arial"/>
              </w:rPr>
              <w:t>,</w:t>
            </w:r>
            <w:r w:rsidRPr="009917BC">
              <w:rPr>
                <w:rFonts w:ascii="Arial" w:eastAsia="Times New Roman" w:hAnsi="Arial" w:cs="Arial"/>
              </w:rPr>
              <w:br/>
              <w:t>• pisaki wielokolorowe,</w:t>
            </w:r>
            <w:r w:rsidRPr="009917BC">
              <w:rPr>
                <w:rFonts w:ascii="Arial" w:eastAsia="Times New Roman" w:hAnsi="Arial" w:cs="Arial"/>
              </w:rPr>
              <w:br/>
              <w:t>• pióro stalówka,</w:t>
            </w:r>
            <w:r w:rsidRPr="009917BC">
              <w:rPr>
                <w:rFonts w:ascii="Arial" w:eastAsia="Times New Roman" w:hAnsi="Arial" w:cs="Arial"/>
              </w:rPr>
              <w:br/>
              <w:t>• pióro pędzel,</w:t>
            </w:r>
            <w:r w:rsidRPr="009917BC">
              <w:rPr>
                <w:rFonts w:ascii="Arial" w:eastAsia="Times New Roman" w:hAnsi="Arial" w:cs="Arial"/>
              </w:rPr>
              <w:br/>
              <w:t>• pióro kredka świecowa,</w:t>
            </w:r>
            <w:r w:rsidRPr="009917BC">
              <w:rPr>
                <w:rFonts w:ascii="Arial" w:eastAsia="Times New Roman" w:hAnsi="Arial" w:cs="Arial"/>
              </w:rPr>
              <w:br/>
              <w:t>• predefiniowane kształty (linie, strzałki, figury geometryczne).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u)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Zintegrowane dodatki, w tym wyświetlanie obrazów 3D i narzędzia matematyczne bez dodatkowych opłat.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v)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Pełny edytor równań matematycznych obsługiwany z klawiatury, rozpoznający pismo odręczne konwertując je na wyrażenia matematyczne.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w)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x)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Internetowa witryna społecznościowa z zasobami edukacyjnymi uruchamiana bezpośrednio z programu, zawierająca ponad 500 gotowych lekcji i innych materiałów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lastRenderedPageBreak/>
              <w:t>y)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6E" w:rsidRDefault="0011496E" w:rsidP="00242840">
      <w:pPr>
        <w:spacing w:after="0" w:line="240" w:lineRule="auto"/>
      </w:pPr>
      <w:r>
        <w:separator/>
      </w:r>
    </w:p>
  </w:endnote>
  <w:endnote w:type="continuationSeparator" w:id="0">
    <w:p w:rsidR="0011496E" w:rsidRDefault="0011496E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6E" w:rsidRDefault="0011496E" w:rsidP="00242840">
      <w:pPr>
        <w:spacing w:after="0" w:line="240" w:lineRule="auto"/>
      </w:pPr>
      <w:r>
        <w:separator/>
      </w:r>
    </w:p>
  </w:footnote>
  <w:footnote w:type="continuationSeparator" w:id="0">
    <w:p w:rsidR="0011496E" w:rsidRDefault="0011496E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1E4"/>
    <w:multiLevelType w:val="hybridMultilevel"/>
    <w:tmpl w:val="8D26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5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18"/>
  </w:num>
  <w:num w:numId="16">
    <w:abstractNumId w:val="16"/>
  </w:num>
  <w:num w:numId="17">
    <w:abstractNumId w:val="19"/>
  </w:num>
  <w:num w:numId="18">
    <w:abstractNumId w:val="9"/>
  </w:num>
  <w:num w:numId="19">
    <w:abstractNumId w:val="8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C032E"/>
    <w:rsid w:val="000F2CE7"/>
    <w:rsid w:val="00110DAA"/>
    <w:rsid w:val="0011496E"/>
    <w:rsid w:val="001201F0"/>
    <w:rsid w:val="001272B3"/>
    <w:rsid w:val="00134587"/>
    <w:rsid w:val="00135B95"/>
    <w:rsid w:val="001661FC"/>
    <w:rsid w:val="0019213C"/>
    <w:rsid w:val="001A06A0"/>
    <w:rsid w:val="001F53F9"/>
    <w:rsid w:val="001F59D4"/>
    <w:rsid w:val="001F5DB8"/>
    <w:rsid w:val="002100B7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B4293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F41F7"/>
    <w:rsid w:val="00400410"/>
    <w:rsid w:val="00400B19"/>
    <w:rsid w:val="00422583"/>
    <w:rsid w:val="004326D4"/>
    <w:rsid w:val="004506CC"/>
    <w:rsid w:val="00472E44"/>
    <w:rsid w:val="0047546C"/>
    <w:rsid w:val="00484F92"/>
    <w:rsid w:val="004B3FF7"/>
    <w:rsid w:val="004C1D85"/>
    <w:rsid w:val="00500882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658B4"/>
    <w:rsid w:val="006916A2"/>
    <w:rsid w:val="006B3703"/>
    <w:rsid w:val="006D601A"/>
    <w:rsid w:val="006E1ACB"/>
    <w:rsid w:val="006F0C98"/>
    <w:rsid w:val="006F7603"/>
    <w:rsid w:val="00703EC3"/>
    <w:rsid w:val="00704C75"/>
    <w:rsid w:val="00711251"/>
    <w:rsid w:val="00721F98"/>
    <w:rsid w:val="0072661A"/>
    <w:rsid w:val="0073514A"/>
    <w:rsid w:val="007430E8"/>
    <w:rsid w:val="007932C8"/>
    <w:rsid w:val="007F40D3"/>
    <w:rsid w:val="00843BAB"/>
    <w:rsid w:val="00855611"/>
    <w:rsid w:val="00887398"/>
    <w:rsid w:val="00887467"/>
    <w:rsid w:val="008D2311"/>
    <w:rsid w:val="008E3559"/>
    <w:rsid w:val="008E6469"/>
    <w:rsid w:val="008F78AD"/>
    <w:rsid w:val="00911E3E"/>
    <w:rsid w:val="009255DB"/>
    <w:rsid w:val="00974AB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43E84"/>
    <w:rsid w:val="00B540EB"/>
    <w:rsid w:val="00B92A67"/>
    <w:rsid w:val="00BE6266"/>
    <w:rsid w:val="00BE7425"/>
    <w:rsid w:val="00C4656A"/>
    <w:rsid w:val="00C567B1"/>
    <w:rsid w:val="00C644C7"/>
    <w:rsid w:val="00C9026D"/>
    <w:rsid w:val="00C961B0"/>
    <w:rsid w:val="00CA7DCC"/>
    <w:rsid w:val="00CD0CAC"/>
    <w:rsid w:val="00CE43D4"/>
    <w:rsid w:val="00CF5B93"/>
    <w:rsid w:val="00D00A0F"/>
    <w:rsid w:val="00D260AF"/>
    <w:rsid w:val="00D36AAD"/>
    <w:rsid w:val="00D37414"/>
    <w:rsid w:val="00D9531D"/>
    <w:rsid w:val="00D9753D"/>
    <w:rsid w:val="00DA025A"/>
    <w:rsid w:val="00DA484C"/>
    <w:rsid w:val="00DA4984"/>
    <w:rsid w:val="00DE6B7B"/>
    <w:rsid w:val="00DF6F15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90FA6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2019-05-24T11:55:00Z</dcterms:created>
  <dcterms:modified xsi:type="dcterms:W3CDTF">2019-05-24T11:55:00Z</dcterms:modified>
</cp:coreProperties>
</file>