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3D4AB3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855611" w:rsidRDefault="00855611" w:rsidP="003D4AB3">
            <w:pPr>
              <w:jc w:val="center"/>
              <w:rPr>
                <w:rFonts w:cstheme="minorHAnsi"/>
                <w:b/>
                <w:lang w:val="en-US"/>
              </w:rPr>
            </w:pPr>
            <w:r w:rsidRPr="00855611">
              <w:rPr>
                <w:rFonts w:cstheme="minorHAnsi"/>
                <w:b/>
                <w:lang w:val="en-US"/>
              </w:rPr>
              <w:t xml:space="preserve">Monitor </w:t>
            </w:r>
            <w:proofErr w:type="spellStart"/>
            <w:r w:rsidRPr="00855611">
              <w:rPr>
                <w:rFonts w:cstheme="minorHAnsi"/>
                <w:b/>
                <w:lang w:val="en-US"/>
              </w:rPr>
              <w:t>interaktywny</w:t>
            </w:r>
            <w:proofErr w:type="spellEnd"/>
            <w:r w:rsidRPr="00855611">
              <w:rPr>
                <w:rFonts w:cstheme="minorHAnsi"/>
                <w:b/>
                <w:lang w:val="en-US"/>
              </w:rPr>
              <w:t xml:space="preserve"> </w:t>
            </w:r>
            <w:r w:rsidR="003D4AB3">
              <w:rPr>
                <w:rFonts w:cstheme="minorHAnsi"/>
                <w:b/>
                <w:lang w:val="en-US"/>
              </w:rPr>
              <w:t xml:space="preserve">SAMSUNG </w:t>
            </w:r>
            <w:bookmarkStart w:id="0" w:name="_GoBack"/>
            <w:r w:rsidR="003D4AB3">
              <w:rPr>
                <w:rFonts w:cstheme="minorHAnsi"/>
                <w:b/>
                <w:lang w:val="en-US"/>
              </w:rPr>
              <w:t>QM65F-BR</w:t>
            </w:r>
            <w:bookmarkEnd w:id="0"/>
          </w:p>
        </w:tc>
      </w:tr>
      <w:tr w:rsidR="00A94669" w:rsidRPr="003626D5" w:rsidTr="00A94669">
        <w:tc>
          <w:tcPr>
            <w:tcW w:w="741" w:type="dxa"/>
          </w:tcPr>
          <w:p w:rsidR="00A94669" w:rsidRPr="00855611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079" w:type="dxa"/>
          </w:tcPr>
          <w:p w:rsidR="00A94669" w:rsidRPr="003626D5" w:rsidRDefault="003626D5" w:rsidP="003F41F7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Efektywna powierzchnia monitora (obszar interaktywny), na której można dokonywać notatek, sterować pracą komputera 1</w:t>
            </w:r>
            <w:r w:rsidR="003F41F7">
              <w:rPr>
                <w:rFonts w:cstheme="minorHAnsi"/>
              </w:rPr>
              <w:t>42</w:t>
            </w:r>
            <w:r w:rsidRPr="003626D5">
              <w:rPr>
                <w:rFonts w:cstheme="minorHAnsi"/>
              </w:rPr>
              <w:t xml:space="preserve">cm x </w:t>
            </w:r>
            <w:r w:rsidR="003F41F7">
              <w:rPr>
                <w:rFonts w:cstheme="minorHAnsi"/>
              </w:rPr>
              <w:t>80</w:t>
            </w:r>
            <w:r w:rsidRPr="003626D5">
              <w:rPr>
                <w:rFonts w:cstheme="minorHAnsi"/>
              </w:rPr>
              <w:t xml:space="preserve"> cm (przekątna 65 cali – 16</w:t>
            </w:r>
            <w:r w:rsidR="003F41F7">
              <w:rPr>
                <w:rFonts w:cstheme="minorHAnsi"/>
              </w:rPr>
              <w:t>3</w:t>
            </w:r>
            <w:r w:rsidRPr="003626D5">
              <w:rPr>
                <w:rFonts w:cstheme="minorHAnsi"/>
              </w:rPr>
              <w:t xml:space="preserve"> cm).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A94669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Proporcje</w:t>
            </w:r>
            <w:r w:rsidR="003626D5" w:rsidRPr="003626D5">
              <w:rPr>
                <w:rFonts w:cstheme="minorHAnsi"/>
              </w:rPr>
              <w:t xml:space="preserve"> </w:t>
            </w:r>
            <w:r w:rsidR="003626D5">
              <w:rPr>
                <w:rFonts w:cstheme="minorHAnsi"/>
              </w:rPr>
              <w:t>monitora</w:t>
            </w:r>
            <w:r w:rsidR="003626D5" w:rsidRPr="003626D5">
              <w:rPr>
                <w:rFonts w:cstheme="minorHAnsi"/>
              </w:rPr>
              <w:t xml:space="preserve"> – 16:9</w:t>
            </w:r>
            <w:r w:rsidRPr="003626D5">
              <w:rPr>
                <w:rFonts w:cstheme="minorHAnsi"/>
              </w:rPr>
              <w:t>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974ABB" w:rsidP="003D4AB3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 </w:t>
            </w:r>
            <w:r w:rsidR="003D4AB3">
              <w:rPr>
                <w:rFonts w:cstheme="minorHAnsi"/>
              </w:rPr>
              <w:t>500</w:t>
            </w:r>
            <w:r w:rsidR="003626D5" w:rsidRPr="003626D5">
              <w:rPr>
                <w:rFonts w:cstheme="minorHAnsi"/>
              </w:rPr>
              <w:t xml:space="preserve"> cd/m2.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D4AB3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Rozdzielczość matrycy </w:t>
            </w:r>
            <w:r w:rsidR="003D4AB3">
              <w:rPr>
                <w:rFonts w:cstheme="minorHAnsi"/>
              </w:rPr>
              <w:t>3840x2160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D4AB3" w:rsidP="003626D5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Kontrast 4</w:t>
            </w:r>
            <w:r w:rsidR="003626D5" w:rsidRPr="003626D5">
              <w:rPr>
                <w:rFonts w:cstheme="minorHAnsi"/>
              </w:rPr>
              <w:t>000:1.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Kąt widzenia 178 stopni.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Czas reakcji matrycy maksimum 8 ms.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Wyświetlacz LCD z podświetleniem LED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Wbudowane głośniki o łącznej mocy </w:t>
            </w:r>
            <w:r w:rsidR="003D4AB3">
              <w:rPr>
                <w:rFonts w:cstheme="minorHAnsi"/>
              </w:rPr>
              <w:t xml:space="preserve">2 x </w:t>
            </w:r>
            <w:r w:rsidRPr="003626D5">
              <w:rPr>
                <w:rFonts w:cstheme="minorHAnsi"/>
              </w:rPr>
              <w:t>10W.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D4AB3" w:rsidP="003D4AB3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Technologia – dotykowa</w:t>
            </w:r>
            <w:r w:rsidR="003626D5" w:rsidRPr="003626D5">
              <w:rPr>
                <w:rFonts w:cstheme="minorHAnsi"/>
              </w:rPr>
              <w:t>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Komunikacja monitora z komputerem za pomocą przewodu USB.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D4AB3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System mocowania VESA </w:t>
            </w:r>
            <w:r w:rsidR="003D4AB3">
              <w:rPr>
                <w:rFonts w:cstheme="minorHAnsi"/>
              </w:rPr>
              <w:t>4</w:t>
            </w:r>
            <w:r w:rsidRPr="003626D5">
              <w:rPr>
                <w:rFonts w:cstheme="minorHAnsi"/>
              </w:rPr>
              <w:t>00 x 400 mm.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D4AB3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Gni</w:t>
            </w:r>
            <w:r w:rsidR="003D4AB3">
              <w:rPr>
                <w:rFonts w:cstheme="minorHAnsi"/>
              </w:rPr>
              <w:t>azda podłączeniowe: HDMI 1.4 x 1</w:t>
            </w:r>
            <w:r w:rsidRPr="003626D5">
              <w:rPr>
                <w:rFonts w:cstheme="minorHAnsi"/>
              </w:rPr>
              <w:t xml:space="preserve">, </w:t>
            </w:r>
            <w:r w:rsidR="003D4AB3">
              <w:rPr>
                <w:rFonts w:cstheme="minorHAnsi"/>
              </w:rPr>
              <w:t xml:space="preserve">DVI—I x 1, </w:t>
            </w:r>
            <w:r w:rsidRPr="003626D5">
              <w:rPr>
                <w:rFonts w:cstheme="minorHAnsi"/>
              </w:rPr>
              <w:t>DISPLAY PORT x 1, USB 2.0</w:t>
            </w:r>
            <w:r w:rsidR="003D4AB3">
              <w:rPr>
                <w:rFonts w:cstheme="minorHAnsi"/>
              </w:rPr>
              <w:t xml:space="preserve"> x 1</w:t>
            </w:r>
            <w:r w:rsidRPr="003626D5">
              <w:rPr>
                <w:rFonts w:cstheme="minorHAnsi"/>
              </w:rPr>
              <w:t xml:space="preserve">, stereo audio </w:t>
            </w:r>
            <w:proofErr w:type="spellStart"/>
            <w:r w:rsidRPr="003626D5">
              <w:rPr>
                <w:rFonts w:cstheme="minorHAnsi"/>
              </w:rPr>
              <w:t>miniJack</w:t>
            </w:r>
            <w:proofErr w:type="spellEnd"/>
            <w:r w:rsidRPr="003626D5">
              <w:rPr>
                <w:rFonts w:cstheme="minorHAnsi"/>
              </w:rPr>
              <w:t xml:space="preserve"> x 1, RS232 x 1.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D4AB3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Gwarancja producenta na monitor – </w:t>
            </w:r>
            <w:r w:rsidR="003D4AB3">
              <w:rPr>
                <w:rFonts w:cstheme="minorHAnsi"/>
              </w:rPr>
              <w:t>3</w:t>
            </w:r>
            <w:r w:rsidRPr="003626D5">
              <w:rPr>
                <w:rFonts w:cstheme="minorHAnsi"/>
              </w:rPr>
              <w:t xml:space="preserve"> lata.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D4AB3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Obsługa monitora za pomocą </w:t>
            </w:r>
            <w:r w:rsidR="003D4AB3">
              <w:rPr>
                <w:rFonts w:cstheme="minorHAnsi"/>
              </w:rPr>
              <w:t>p</w:t>
            </w:r>
            <w:r w:rsidRPr="003626D5">
              <w:rPr>
                <w:rFonts w:cstheme="minorHAnsi"/>
              </w:rPr>
              <w:t>isak</w:t>
            </w:r>
            <w:r w:rsidR="003D4AB3">
              <w:rPr>
                <w:rFonts w:cstheme="minorHAnsi"/>
              </w:rPr>
              <w:t>a</w:t>
            </w:r>
            <w:r w:rsidRPr="003626D5">
              <w:rPr>
                <w:rFonts w:cstheme="minorHAnsi"/>
              </w:rPr>
              <w:t xml:space="preserve"> i za pomocą palca.</w:t>
            </w:r>
            <w:r w:rsidRPr="003626D5">
              <w:rPr>
                <w:rFonts w:cstheme="minorHAnsi"/>
              </w:rPr>
              <w:tab/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D4AB3" w:rsidP="003D4AB3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Pisak w </w:t>
            </w:r>
            <w:r w:rsidR="003626D5" w:rsidRPr="003626D5">
              <w:rPr>
                <w:rFonts w:cstheme="minorHAnsi"/>
              </w:rPr>
              <w:t>zestawie z monitorem.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D2718E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 zestawie półka mocowana do monitora</w:t>
            </w:r>
            <w:r w:rsidR="00D2718E">
              <w:rPr>
                <w:rFonts w:cstheme="minorHAnsi"/>
              </w:rPr>
              <w:t>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D2718E" w:rsidP="003626D5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dotyku 10 punktowego.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Wraz z urządzeniem dostarczyć program do przygotowywania i przeprowadzenie interaktywnych lekcji.</w:t>
            </w:r>
            <w:r>
              <w:rPr>
                <w:rFonts w:cstheme="minorHAnsi"/>
              </w:rPr>
              <w:t xml:space="preserve"> </w:t>
            </w:r>
            <w:r w:rsidRPr="00390358">
              <w:rPr>
                <w:rFonts w:cstheme="minorHAnsi"/>
              </w:rPr>
              <w:t>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i zawierać wszystkie wymienione funkcje bez konieczności podłączenia do Internetu.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626D5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 xml:space="preserve">Wybrane cechy oprogramowania do obsługi </w:t>
            </w:r>
            <w:r w:rsidR="003626D5">
              <w:rPr>
                <w:rFonts w:cstheme="minorHAnsi"/>
              </w:rPr>
              <w:t>monitora</w:t>
            </w:r>
            <w:r w:rsidRPr="00AB67E9">
              <w:rPr>
                <w:rFonts w:cstheme="minorHAnsi"/>
              </w:rPr>
              <w:t>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5A1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5A1F80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Zawiera narzędzie do graficznego ilustrowania pojęć (koncept map ping).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974A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974ABB">
              <w:rPr>
                <w:rFonts w:cstheme="minorHAnsi"/>
              </w:rPr>
              <w:t>sterowania treścią</w:t>
            </w:r>
            <w:r>
              <w:rPr>
                <w:rFonts w:cstheme="minorHAnsi"/>
              </w:rPr>
              <w:t xml:space="preserve">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Przewracanie 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nakreślacze,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Internetowa witryna społecznościowa z zasobami edukacyjnymi uruchamiana bezpośrednio z programu. Zawierająca ponad 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BC" w:rsidRDefault="008A1EBC" w:rsidP="00242840">
      <w:pPr>
        <w:spacing w:after="0" w:line="240" w:lineRule="auto"/>
      </w:pPr>
      <w:r>
        <w:separator/>
      </w:r>
    </w:p>
  </w:endnote>
  <w:endnote w:type="continuationSeparator" w:id="0">
    <w:p w:rsidR="008A1EBC" w:rsidRDefault="008A1EBC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BC" w:rsidRDefault="008A1EBC" w:rsidP="00242840">
      <w:pPr>
        <w:spacing w:after="0" w:line="240" w:lineRule="auto"/>
      </w:pPr>
      <w:r>
        <w:separator/>
      </w:r>
    </w:p>
  </w:footnote>
  <w:footnote w:type="continuationSeparator" w:id="0">
    <w:p w:rsidR="008A1EBC" w:rsidRDefault="008A1EBC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201F0"/>
    <w:rsid w:val="001272B3"/>
    <w:rsid w:val="00135B95"/>
    <w:rsid w:val="001661FC"/>
    <w:rsid w:val="0019213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D4AB3"/>
    <w:rsid w:val="003F41F7"/>
    <w:rsid w:val="00400410"/>
    <w:rsid w:val="00400B19"/>
    <w:rsid w:val="00422583"/>
    <w:rsid w:val="004326D4"/>
    <w:rsid w:val="00472E44"/>
    <w:rsid w:val="0047546C"/>
    <w:rsid w:val="004C1D85"/>
    <w:rsid w:val="00500882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916A2"/>
    <w:rsid w:val="006C3A3F"/>
    <w:rsid w:val="006D601A"/>
    <w:rsid w:val="006F0C98"/>
    <w:rsid w:val="00703EC3"/>
    <w:rsid w:val="00704C75"/>
    <w:rsid w:val="00711251"/>
    <w:rsid w:val="00721F98"/>
    <w:rsid w:val="007430E8"/>
    <w:rsid w:val="007932C8"/>
    <w:rsid w:val="00843BAB"/>
    <w:rsid w:val="00855611"/>
    <w:rsid w:val="00874C81"/>
    <w:rsid w:val="00887398"/>
    <w:rsid w:val="00887467"/>
    <w:rsid w:val="008A1EBC"/>
    <w:rsid w:val="008D2311"/>
    <w:rsid w:val="008E3559"/>
    <w:rsid w:val="008E6469"/>
    <w:rsid w:val="008F78AD"/>
    <w:rsid w:val="00911E3E"/>
    <w:rsid w:val="009255DB"/>
    <w:rsid w:val="00974AB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E6266"/>
    <w:rsid w:val="00BE7425"/>
    <w:rsid w:val="00C4656A"/>
    <w:rsid w:val="00C567B1"/>
    <w:rsid w:val="00C644C7"/>
    <w:rsid w:val="00C9026D"/>
    <w:rsid w:val="00CA7DCC"/>
    <w:rsid w:val="00CD0CAC"/>
    <w:rsid w:val="00CE43D4"/>
    <w:rsid w:val="00CF5B93"/>
    <w:rsid w:val="00D00A0F"/>
    <w:rsid w:val="00D260AF"/>
    <w:rsid w:val="00D2718E"/>
    <w:rsid w:val="00D36AAD"/>
    <w:rsid w:val="00D9753D"/>
    <w:rsid w:val="00DA025A"/>
    <w:rsid w:val="00DA484C"/>
    <w:rsid w:val="00DE6B7B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75632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2017-11-10T11:05:00Z</dcterms:created>
  <dcterms:modified xsi:type="dcterms:W3CDTF">2017-11-10T11:05:00Z</dcterms:modified>
</cp:coreProperties>
</file>