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3F41F7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855611" w:rsidRDefault="00855611" w:rsidP="00855611">
            <w:pPr>
              <w:jc w:val="center"/>
              <w:rPr>
                <w:rFonts w:cstheme="minorHAnsi"/>
                <w:b/>
                <w:lang w:val="en-US"/>
              </w:rPr>
            </w:pPr>
            <w:r w:rsidRPr="00855611">
              <w:rPr>
                <w:rFonts w:cstheme="minorHAnsi"/>
                <w:b/>
                <w:lang w:val="en-US"/>
              </w:rPr>
              <w:t xml:space="preserve">Monitor </w:t>
            </w:r>
            <w:proofErr w:type="spellStart"/>
            <w:r w:rsidRPr="00855611">
              <w:rPr>
                <w:rFonts w:cstheme="minorHAnsi"/>
                <w:b/>
                <w:lang w:val="en-US"/>
              </w:rPr>
              <w:t>interaktywny</w:t>
            </w:r>
            <w:proofErr w:type="spellEnd"/>
            <w:r w:rsidRPr="00855611">
              <w:rPr>
                <w:rFonts w:cstheme="minorHAnsi"/>
                <w:b/>
                <w:lang w:val="en-US"/>
              </w:rPr>
              <w:t xml:space="preserve"> SMART SBID6065 - HD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855611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079" w:type="dxa"/>
          </w:tcPr>
          <w:p w:rsidR="00A94669" w:rsidRPr="003626D5" w:rsidRDefault="003626D5" w:rsidP="003F41F7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Efektywna powierzchnia monitora (obszar interaktywny), na której można dokonywać notatek, sterować pracą komputera 1</w:t>
            </w:r>
            <w:r w:rsidR="003F41F7">
              <w:rPr>
                <w:rFonts w:cstheme="minorHAnsi"/>
              </w:rPr>
              <w:t>42</w:t>
            </w:r>
            <w:r w:rsidRPr="003626D5">
              <w:rPr>
                <w:rFonts w:cstheme="minorHAnsi"/>
              </w:rPr>
              <w:t xml:space="preserve">cm x </w:t>
            </w:r>
            <w:r w:rsidR="003F41F7">
              <w:rPr>
                <w:rFonts w:cstheme="minorHAnsi"/>
              </w:rPr>
              <w:t>80</w:t>
            </w:r>
            <w:r w:rsidRPr="003626D5">
              <w:rPr>
                <w:rFonts w:cstheme="minorHAnsi"/>
              </w:rPr>
              <w:t xml:space="preserve"> cm (przekątna 65 cali – 16</w:t>
            </w:r>
            <w:r w:rsidR="003F41F7">
              <w:rPr>
                <w:rFonts w:cstheme="minorHAnsi"/>
              </w:rPr>
              <w:t>3</w:t>
            </w:r>
            <w:r w:rsidRPr="003626D5">
              <w:rPr>
                <w:rFonts w:cstheme="minorHAnsi"/>
              </w:rPr>
              <w:t xml:space="preserve"> cm).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Proporcje</w:t>
            </w:r>
            <w:r w:rsidR="003626D5" w:rsidRPr="003626D5">
              <w:rPr>
                <w:rFonts w:cstheme="minorHAnsi"/>
              </w:rPr>
              <w:t xml:space="preserve"> </w:t>
            </w:r>
            <w:r w:rsidR="003626D5">
              <w:rPr>
                <w:rFonts w:cstheme="minorHAnsi"/>
              </w:rPr>
              <w:t>monitora</w:t>
            </w:r>
            <w:r w:rsidR="003626D5" w:rsidRPr="003626D5">
              <w:rPr>
                <w:rFonts w:cstheme="minorHAnsi"/>
              </w:rPr>
              <w:t xml:space="preserve"> – 16:9</w:t>
            </w:r>
            <w:r w:rsidRPr="003626D5">
              <w:rPr>
                <w:rFonts w:cstheme="minorHAnsi"/>
              </w:rPr>
              <w:t>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Waga urządzenia maksymalnie </w:t>
            </w:r>
            <w:r w:rsidR="003626D5" w:rsidRPr="003626D5">
              <w:rPr>
                <w:rFonts w:cstheme="minorHAnsi"/>
              </w:rPr>
              <w:t>70</w:t>
            </w:r>
            <w:r w:rsidRPr="003626D5">
              <w:rPr>
                <w:rFonts w:cstheme="minorHAnsi"/>
              </w:rPr>
              <w:t xml:space="preserve"> kg.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974ABB" w:rsidP="003626D5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Jasność  365</w:t>
            </w:r>
            <w:r w:rsidR="003626D5" w:rsidRPr="003626D5">
              <w:rPr>
                <w:rFonts w:cstheme="minorHAnsi"/>
              </w:rPr>
              <w:t xml:space="preserve"> cd/m2.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Rozdzielczość matrycy 1920 x 1080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Kontrast 5000:1.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Kąt widzenia 178 stopni.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Czas reakcji matrycy maksimum 8 ms.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Wyświetlacz LCD z podświetleniem LED</w:t>
            </w:r>
          </w:p>
        </w:tc>
      </w:tr>
      <w:tr w:rsidR="00A94669" w:rsidRPr="003626D5" w:rsidTr="00A94669">
        <w:tc>
          <w:tcPr>
            <w:tcW w:w="741" w:type="dxa"/>
          </w:tcPr>
          <w:p w:rsidR="00A94669" w:rsidRPr="003626D5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Wbudowane głośniki o łącznej mocy 10W.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Waga – maksymalnie 70 kg.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Poziom hałasu 35 </w:t>
            </w:r>
            <w:proofErr w:type="spellStart"/>
            <w:r w:rsidRPr="003626D5">
              <w:rPr>
                <w:rFonts w:cstheme="minorHAnsi"/>
              </w:rPr>
              <w:t>dB</w:t>
            </w:r>
            <w:proofErr w:type="spellEnd"/>
            <w:r w:rsidRPr="003626D5">
              <w:rPr>
                <w:rFonts w:cstheme="minorHAnsi"/>
              </w:rPr>
              <w:t>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Technologia – dotykowa, optyczna.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Komunikacja monitora z komputerem za pomocą przewodu USB.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974ABB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System mocowania VESA 300 x 400 mm.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Gniazda podłączeniowe: HDMI 1.4 x 2, DISPLAY PORT x 1, USB 2.0 Typ B x 3, stereo audio </w:t>
            </w:r>
            <w:proofErr w:type="spellStart"/>
            <w:r w:rsidRPr="003626D5">
              <w:rPr>
                <w:rFonts w:cstheme="minorHAnsi"/>
              </w:rPr>
              <w:t>miniJack</w:t>
            </w:r>
            <w:proofErr w:type="spellEnd"/>
            <w:r w:rsidRPr="003626D5">
              <w:rPr>
                <w:rFonts w:cstheme="minorHAnsi"/>
              </w:rPr>
              <w:t xml:space="preserve"> x 1, RS232 x 1 (porty USB skojarzone z konkretnym gniazdem HDMI lub DISPLAY PORT).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Współpraca z HDCP 1.4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Pobór mocy do 135W w czasie pracy, nie więcej niż 2W w trybie uśpienia.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Gwarancja producenta na monitor – 2 lata.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Obsługa monitora za pomocą załączonych pisaków i za pomocą palca.</w:t>
            </w:r>
            <w:r w:rsidRPr="003626D5">
              <w:rPr>
                <w:rFonts w:cstheme="minorHAnsi"/>
              </w:rPr>
              <w:tab/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 zestawie z monitorem dwa pisaki.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974ABB" w:rsidP="00974ABB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  <w:r w:rsidR="003626D5" w:rsidRPr="003626D5">
              <w:rPr>
                <w:rFonts w:cstheme="minorHAnsi"/>
              </w:rPr>
              <w:t xml:space="preserve"> umożliwia pracę do dwóch użytkowników </w:t>
            </w:r>
            <w:r>
              <w:rPr>
                <w:rFonts w:cstheme="minorHAnsi"/>
              </w:rPr>
              <w:t xml:space="preserve">jednocześnie </w:t>
            </w:r>
            <w:r w:rsidR="003626D5" w:rsidRPr="003626D5">
              <w:rPr>
                <w:rFonts w:cstheme="minorHAnsi"/>
              </w:rPr>
              <w:t>z materiałem interaktywnym wykorzystując dołączone pisaki, inne przedmioty lub swoje palce do pisania.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 xml:space="preserve">Rozpoznawanie gestów </w:t>
            </w:r>
            <w:proofErr w:type="spellStart"/>
            <w:r w:rsidRPr="003626D5">
              <w:rPr>
                <w:rFonts w:cstheme="minorHAnsi"/>
              </w:rPr>
              <w:t>wielodotyku</w:t>
            </w:r>
            <w:proofErr w:type="spellEnd"/>
            <w:r w:rsidRPr="003626D5">
              <w:rPr>
                <w:rFonts w:cstheme="minorHAnsi"/>
              </w:rPr>
              <w:t xml:space="preserve"> (8 punktów):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3626D5" w:rsidRPr="003626D5" w:rsidTr="008E498F">
        <w:tc>
          <w:tcPr>
            <w:tcW w:w="741" w:type="dxa"/>
          </w:tcPr>
          <w:p w:rsidR="003626D5" w:rsidRPr="003626D5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3626D5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3626D5">
              <w:rPr>
                <w:rFonts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i zawierać wszystkie wymienione funkcje bez konieczności podłączenia do Internetu.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626D5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 xml:space="preserve">Wybrane cechy oprogramowania do obsługi </w:t>
            </w:r>
            <w:r w:rsidR="003626D5">
              <w:rPr>
                <w:rFonts w:cstheme="minorHAnsi"/>
              </w:rPr>
              <w:t>monitora</w:t>
            </w:r>
            <w:r w:rsidRPr="00AB67E9">
              <w:rPr>
                <w:rFonts w:cstheme="minorHAnsi"/>
              </w:rPr>
              <w:t>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5A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5A1F80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Zawiera narzędzie do graficznego ilustrowania pojęć (koncept map ping).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974A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974ABB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Przewracanie 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nakreślacze,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Internetowa witryna społecznościowa z zasobami edukacyjnymi uruchamiana bezpośrednio z programu. Zawierająca ponad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33" w:rsidRDefault="007F3C33" w:rsidP="00242840">
      <w:pPr>
        <w:spacing w:after="0" w:line="240" w:lineRule="auto"/>
      </w:pPr>
      <w:r>
        <w:separator/>
      </w:r>
    </w:p>
  </w:endnote>
  <w:endnote w:type="continuationSeparator" w:id="0">
    <w:p w:rsidR="007F3C33" w:rsidRDefault="007F3C33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33" w:rsidRDefault="007F3C33" w:rsidP="00242840">
      <w:pPr>
        <w:spacing w:after="0" w:line="240" w:lineRule="auto"/>
      </w:pPr>
      <w:r>
        <w:separator/>
      </w:r>
    </w:p>
  </w:footnote>
  <w:footnote w:type="continuationSeparator" w:id="0">
    <w:p w:rsidR="007F3C33" w:rsidRDefault="007F3C33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72E44"/>
    <w:rsid w:val="0047546C"/>
    <w:rsid w:val="004C1D85"/>
    <w:rsid w:val="00500882"/>
    <w:rsid w:val="00527158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916A2"/>
    <w:rsid w:val="006D601A"/>
    <w:rsid w:val="006F0C98"/>
    <w:rsid w:val="00703EC3"/>
    <w:rsid w:val="00704C75"/>
    <w:rsid w:val="00711251"/>
    <w:rsid w:val="00721F98"/>
    <w:rsid w:val="007430E8"/>
    <w:rsid w:val="007932C8"/>
    <w:rsid w:val="007F3C33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E6266"/>
    <w:rsid w:val="00BE7425"/>
    <w:rsid w:val="00C4656A"/>
    <w:rsid w:val="00C567B1"/>
    <w:rsid w:val="00C644C7"/>
    <w:rsid w:val="00C9026D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2017-10-17T11:27:00Z</dcterms:created>
  <dcterms:modified xsi:type="dcterms:W3CDTF">2017-10-17T11:27:00Z</dcterms:modified>
</cp:coreProperties>
</file>